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3D7A"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PATVIRTINTA</w:t>
      </w:r>
    </w:p>
    <w:p w14:paraId="2AB0392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Jurbarko r. Veliuonos Antano ir</w:t>
      </w:r>
    </w:p>
    <w:p w14:paraId="458E549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Jono Juškų gimnazijos direktoriaus</w:t>
      </w:r>
    </w:p>
    <w:p w14:paraId="00508F4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2017 m. rugsėjo 15 d. įsakymu Nr.VK-328</w:t>
      </w:r>
    </w:p>
    <w:p w14:paraId="2D968AB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JURBARKO R. VELIUONOS ANTANO IR JONO JUŠKŲ GIMNAZIJA</w:t>
      </w:r>
    </w:p>
    <w:p w14:paraId="0355419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VAIKO GEROVĖS KOMISIJOS DARBO REGLAMENTAS</w:t>
      </w:r>
    </w:p>
    <w:p w14:paraId="78C2FAC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I SKYRIUS</w:t>
      </w:r>
    </w:p>
    <w:p w14:paraId="6B1C715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BENDROSIOS NUOSTATOS</w:t>
      </w:r>
    </w:p>
    <w:p w14:paraId="3D35633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Jurbarko r. Veliuonos Antano ir Jono Juškų gimnazijos (toliau – Gimnazija) Vaiko gerovės komisijos (toliau – Komisija) paskirtis – rūpintis vaikui saugia ir palankia mokymosi aplinka, orientuota į asmenybės sėkmę, gerą savijautą, brandą, individualias vaiko galimybes atitinkančius ugdymo(</w:t>
      </w:r>
      <w:proofErr w:type="spellStart"/>
      <w:r>
        <w:rPr>
          <w:rFonts w:ascii="Arial" w:hAnsi="Arial" w:cs="Arial"/>
          <w:color w:val="000000"/>
          <w:sz w:val="21"/>
          <w:szCs w:val="21"/>
        </w:rPr>
        <w:t>si</w:t>
      </w:r>
      <w:proofErr w:type="spellEnd"/>
      <w:r>
        <w:rPr>
          <w:rFonts w:ascii="Arial" w:hAnsi="Arial" w:cs="Arial"/>
          <w:color w:val="000000"/>
          <w:sz w:val="21"/>
          <w:szCs w:val="21"/>
        </w:rPr>
        <w:t>) pasiekimus bei pažangą, atlikti kitas su vaiko gerove susijusias funkcijas.</w:t>
      </w:r>
    </w:p>
    <w:p w14:paraId="442CD10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Komisija vaiko gerovės užtikrinimo klausimus sprendžia, analizuodama asmenybės </w:t>
      </w:r>
      <w:proofErr w:type="spellStart"/>
      <w:r>
        <w:rPr>
          <w:rFonts w:ascii="Arial" w:hAnsi="Arial" w:cs="Arial"/>
          <w:color w:val="000000"/>
          <w:sz w:val="21"/>
          <w:szCs w:val="21"/>
        </w:rPr>
        <w:t>ūgties</w:t>
      </w:r>
      <w:proofErr w:type="spellEnd"/>
      <w:r>
        <w:rPr>
          <w:rFonts w:ascii="Arial" w:hAnsi="Arial" w:cs="Arial"/>
          <w:color w:val="000000"/>
          <w:sz w:val="21"/>
          <w:szCs w:val="21"/>
        </w:rPr>
        <w:t xml:space="preserve">, </w:t>
      </w:r>
      <w:proofErr w:type="spellStart"/>
      <w:r>
        <w:rPr>
          <w:rFonts w:ascii="Arial" w:hAnsi="Arial" w:cs="Arial"/>
          <w:color w:val="000000"/>
          <w:sz w:val="21"/>
          <w:szCs w:val="21"/>
        </w:rPr>
        <w:t>saviraiškaus</w:t>
      </w:r>
      <w:proofErr w:type="spellEnd"/>
      <w:r>
        <w:rPr>
          <w:rFonts w:ascii="Arial" w:hAnsi="Arial" w:cs="Arial"/>
          <w:color w:val="000000"/>
          <w:sz w:val="21"/>
          <w:szCs w:val="21"/>
        </w:rPr>
        <w:t xml:space="preserve"> dalyvavimo gimnazijos gyvenime, mokymosi aplinkos, besimokančios bendruomenės ir kitus aspektus, ieškodama naujų galimybių, problemų sprendimo būdų ir telkdama reikiamus žmogiškuosius ir materialinius išteklius.</w:t>
      </w:r>
    </w:p>
    <w:p w14:paraId="065C10C1"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komisijos darbo Reglamentu.</w:t>
      </w:r>
    </w:p>
    <w:p w14:paraId="14FB5E5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Komisija savo veiklą grindžia šiais principais:</w:t>
      </w:r>
    </w:p>
    <w:p w14:paraId="0A5FA347"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4.1. geriausių vaiko interesų prioritetiškumo;</w:t>
      </w:r>
    </w:p>
    <w:p w14:paraId="12078295"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4.2. vaiko dalyvavimo priimant su juo susijusius sprendimus;</w:t>
      </w:r>
    </w:p>
    <w:p w14:paraId="452952EA"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4.3. individualizavimo;</w:t>
      </w:r>
    </w:p>
    <w:p w14:paraId="5D5EAB1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4.4. visapusiškumo;</w:t>
      </w:r>
    </w:p>
    <w:p w14:paraId="13D70B5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4.5. konfidencialumo;</w:t>
      </w:r>
    </w:p>
    <w:p w14:paraId="3BD9FA78"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4.6. ankstyvosios intervencijos;</w:t>
      </w:r>
    </w:p>
    <w:p w14:paraId="346A917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4.7. dinamiškumo;</w:t>
      </w:r>
    </w:p>
    <w:p w14:paraId="775BE4E3"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4.8. </w:t>
      </w:r>
      <w:proofErr w:type="spellStart"/>
      <w:r>
        <w:rPr>
          <w:rFonts w:ascii="Arial" w:hAnsi="Arial" w:cs="Arial"/>
          <w:color w:val="000000"/>
          <w:sz w:val="21"/>
          <w:szCs w:val="21"/>
        </w:rPr>
        <w:t>refleksyvumo</w:t>
      </w:r>
      <w:proofErr w:type="spellEnd"/>
      <w:r>
        <w:rPr>
          <w:rFonts w:ascii="Arial" w:hAnsi="Arial" w:cs="Arial"/>
          <w:color w:val="000000"/>
          <w:sz w:val="21"/>
          <w:szCs w:val="21"/>
        </w:rPr>
        <w:t>;</w:t>
      </w:r>
    </w:p>
    <w:p w14:paraId="1B68C41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4.9. veiklos integralumo;</w:t>
      </w:r>
    </w:p>
    <w:p w14:paraId="1D366D5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4.10. bendradarbiavimo.</w:t>
      </w:r>
    </w:p>
    <w:p w14:paraId="4C0E2A34"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Reglamente vartojamos sąvokos atitinka Lietuvos Respublikos švietimo įstatyme, Lietuvos Respublikos vaiko minimalios ir vidutinės priežiūros įstatyme vartojamas sąvokas.</w:t>
      </w:r>
    </w:p>
    <w:p w14:paraId="5675E72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II SKYRIUS</w:t>
      </w:r>
    </w:p>
    <w:p w14:paraId="0432A4D5"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KOMISIJOS SUDARYMAS</w:t>
      </w:r>
    </w:p>
    <w:p w14:paraId="25EA400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Komisija Gimnazijoje sudaroma iš 7 narių.</w:t>
      </w:r>
    </w:p>
    <w:p w14:paraId="26A7B67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Komisijos pirmininką, jo pavaduotoją ir sekretorių skiria, Komisijos sudėtį ir jos darbo reglamentą tvirtina Gimnazijos direktorius.</w:t>
      </w:r>
    </w:p>
    <w:p w14:paraId="0B0FF695"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Komisijos narius gali siūlyti Gimnazijos taryba. Komisijos sekretorius nėra Komisijos narys.</w:t>
      </w:r>
    </w:p>
    <w:p w14:paraId="7E73759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9. Į Komisijos sudėtį gali būti įtraukti: Gimnazijos direktoriaus pavaduotojai ugdymui, švietimo pagalbos specialistai (socialinis pedagogas, psichologas, logopedas), visuomenės sveikatos priežiūros specialistas, klasių auklėtojai, mokytojai, auklėtojai, tėvų (globėjų, rūpintojų) atstovai.</w:t>
      </w:r>
    </w:p>
    <w:p w14:paraId="2E72016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Į Komisijos sudėtį įtraukiami motyvuoti, pozityvių nuostatų turintys asmenys, gebantys atskleisti vaiko potencialą, dirbti komandoje, išmanantys įvairaus vaikų amžiaus tarpsnių ypatumus, prevencinės veiklos specifiką.</w:t>
      </w:r>
    </w:p>
    <w:p w14:paraId="66ADDD5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III SKYRIUS</w:t>
      </w:r>
    </w:p>
    <w:p w14:paraId="3711EAB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KOMISIJOS FUNKCIJOS IR TEISĖS</w:t>
      </w:r>
    </w:p>
    <w:p w14:paraId="45653ABA"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 Komisija vykdo šias funkcijas:</w:t>
      </w:r>
    </w:p>
    <w:p w14:paraId="578AD4C6"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 remdamasi Gimnazijos turimais įsivertinimo ir kitais duomenimis reguliariai atlieka Gimnazijos mokymosi aplinkos, jos saugumo, Gimnazijos bendruomenės narių tarpusavio santykių ir kitų su vaiko gerove susijusių aspektų analizę;</w:t>
      </w:r>
    </w:p>
    <w:p w14:paraId="04119CA8"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11.2. rūpinasi pozityvaus Gimnazijos mikroklimato kūrimu ir pozityvių vertybių puoselėjimu, koordinuoja prevencijos ir intervencijos priemonių įgyvendinimą, teikia siūlymus Gimnazijos direktoriui dėl saugios ir mokymuisi palankios aplinkos užtikrinimo, vaikų socialinio ir emocinio ugdymo, prevencinių ir kitų programų įgyvendinimo, kitų su vaiko gerove susijusių aspektų;</w:t>
      </w:r>
    </w:p>
    <w:p w14:paraId="32B37BA6"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11.3. organizuoja 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Gimnazijoje dirbantiems mokytojams;</w:t>
      </w:r>
    </w:p>
    <w:p w14:paraId="2A9B660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11.4. gavus tėvų (globėjų, rūpintojų) sutikimą, atlieka pirminį vaikų specialiųjų ugdymosi poreikių, kylančių ugdymo(</w:t>
      </w:r>
      <w:proofErr w:type="spellStart"/>
      <w:r>
        <w:rPr>
          <w:rFonts w:ascii="Arial" w:hAnsi="Arial" w:cs="Arial"/>
          <w:color w:val="000000"/>
          <w:sz w:val="21"/>
          <w:szCs w:val="21"/>
        </w:rPr>
        <w:t>si</w:t>
      </w:r>
      <w:proofErr w:type="spellEnd"/>
      <w:r>
        <w:rPr>
          <w:rFonts w:ascii="Arial" w:hAnsi="Arial" w:cs="Arial"/>
          <w:color w:val="000000"/>
          <w:sz w:val="21"/>
          <w:szCs w:val="21"/>
        </w:rPr>
        <w:t>) procese, įvertinimą, prireikus, kreipiasi į pedagoginę psichologinę ar švietimo pagalbos tarnybą dėl vaikų specialiųjų ugdymosi poreikių įvertinimo, specialiojo ugdymo ir (ar) švietimo pagalbos jiems skyrimo švietimo ir mokslo ministro nustatyta tvarka;</w:t>
      </w:r>
    </w:p>
    <w:p w14:paraId="26A4C78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11.5. organizuoja ir koordinuoja mokymo(</w:t>
      </w:r>
      <w:proofErr w:type="spellStart"/>
      <w:r>
        <w:rPr>
          <w:rFonts w:ascii="Arial" w:hAnsi="Arial" w:cs="Arial"/>
          <w:color w:val="000000"/>
          <w:sz w:val="21"/>
          <w:szCs w:val="21"/>
        </w:rPr>
        <w:t>si</w:t>
      </w:r>
      <w:proofErr w:type="spellEnd"/>
      <w:r>
        <w:rPr>
          <w:rFonts w:ascii="Arial" w:hAnsi="Arial" w:cs="Arial"/>
          <w:color w:val="000000"/>
          <w:sz w:val="21"/>
          <w:szCs w:val="21"/>
        </w:rPr>
        <w:t>)/ugdymo(</w:t>
      </w:r>
      <w:proofErr w:type="spellStart"/>
      <w:r>
        <w:rPr>
          <w:rFonts w:ascii="Arial" w:hAnsi="Arial" w:cs="Arial"/>
          <w:color w:val="000000"/>
          <w:sz w:val="21"/>
          <w:szCs w:val="21"/>
        </w:rPr>
        <w:t>si</w:t>
      </w:r>
      <w:proofErr w:type="spellEnd"/>
      <w:r>
        <w:rPr>
          <w:rFonts w:ascii="Arial" w:hAnsi="Arial" w:cs="Arial"/>
          <w:color w:val="000000"/>
          <w:sz w:val="21"/>
          <w:szCs w:val="21"/>
        </w:rPr>
        <w:t>), švietimo ar kitos pagalbos vaikui teikimą, tariasi su tėvais (globėjais, rūpintojais), mokytojais dėl jos turinio, teikimo formos ir būdų;</w:t>
      </w:r>
    </w:p>
    <w:p w14:paraId="1A880C85"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11.6. organizuoja ir koordinuoja švietimo programų pritaikymą mokiniams, turintiems specialiųjų ugdymosi poreikių, tvarko specialiųjų ugdymosi poreikių turinčių mokinių apskaitą Gimnazijoje;</w:t>
      </w:r>
    </w:p>
    <w:p w14:paraId="705508C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11.7. kartu su karjeros koordinatoriumi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093FB36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6BD27E43"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11.9. pasibaigus nustatytam vaiko vidutinės priežiūros ar auklėjamojo poveikio priemonės vykdymo terminui, užtikrina sklandų vaiko įsitraukimą į ugdymo(</w:t>
      </w:r>
      <w:proofErr w:type="spellStart"/>
      <w:r>
        <w:rPr>
          <w:rFonts w:ascii="Arial" w:hAnsi="Arial" w:cs="Arial"/>
          <w:color w:val="000000"/>
          <w:sz w:val="21"/>
          <w:szCs w:val="21"/>
        </w:rPr>
        <w:t>si</w:t>
      </w:r>
      <w:proofErr w:type="spellEnd"/>
      <w:r>
        <w:rPr>
          <w:rFonts w:ascii="Arial" w:hAnsi="Arial" w:cs="Arial"/>
          <w:color w:val="000000"/>
          <w:sz w:val="21"/>
          <w:szCs w:val="21"/>
        </w:rPr>
        <w:t>) procesą ir organizuoja vaikui reikalingos mokymo(</w:t>
      </w:r>
      <w:proofErr w:type="spellStart"/>
      <w:r>
        <w:rPr>
          <w:rFonts w:ascii="Arial" w:hAnsi="Arial" w:cs="Arial"/>
          <w:color w:val="000000"/>
          <w:sz w:val="21"/>
          <w:szCs w:val="21"/>
        </w:rPr>
        <w:t>si</w:t>
      </w:r>
      <w:proofErr w:type="spellEnd"/>
      <w:r>
        <w:rPr>
          <w:rFonts w:ascii="Arial" w:hAnsi="Arial" w:cs="Arial"/>
          <w:color w:val="000000"/>
          <w:sz w:val="21"/>
          <w:szCs w:val="21"/>
        </w:rPr>
        <w:t>) / ugdymo(</w:t>
      </w:r>
      <w:proofErr w:type="spellStart"/>
      <w:r>
        <w:rPr>
          <w:rFonts w:ascii="Arial" w:hAnsi="Arial" w:cs="Arial"/>
          <w:color w:val="000000"/>
          <w:sz w:val="21"/>
          <w:szCs w:val="21"/>
        </w:rPr>
        <w:t>si</w:t>
      </w:r>
      <w:proofErr w:type="spellEnd"/>
      <w:r>
        <w:rPr>
          <w:rFonts w:ascii="Arial" w:hAnsi="Arial" w:cs="Arial"/>
          <w:color w:val="000000"/>
          <w:sz w:val="21"/>
          <w:szCs w:val="21"/>
        </w:rPr>
        <w:t>), švietimo ar kitos pagalbos teikimą;</w:t>
      </w:r>
    </w:p>
    <w:p w14:paraId="0542B63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11.10. įvykus krizei Gimnazijoje, sutrikdančiai įprastą Gimnazijos bendruomenės ar atskirų jos narių veiklą, emociškai sukrečiančiai visą ar didesnę Gimnazijos bendruomenės dalį, organizuoja krizės valdymo priemones:</w:t>
      </w:r>
    </w:p>
    <w:p w14:paraId="6B56438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11.10.1. įvertina krizės aplinkybes ir numato krizės valdymo veiksmus;</w:t>
      </w:r>
    </w:p>
    <w:p w14:paraId="676AB963"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11.10.2. parengia informaciją apie krizę Gimnazijos bendruomenei ir (ar) žiniasklaidai;</w:t>
      </w:r>
    </w:p>
    <w:p w14:paraId="0456EF4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11.10.3. apie situaciją informuoja Gimnazijos bendruomenę, Gimnazijos savininko teises ir pareigas įgyvendinančią instituciją, dalyvių susirinkimą (savininką), prireikus – teritorinę policijos įstaigą, vaiko teisių apsaugą užtikrinančią instituciją savivaldybėje;</w:t>
      </w:r>
    </w:p>
    <w:p w14:paraId="1626F268"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11.10.4. įvertina Gimnazijos bendruomenės grupes ar asmenis, kuriems reikalinga pagalba ir organizuoja jos teikimą: konsultuoja Gimnazijos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6F2E314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11.11. bendradarbiauja su Gimnazijos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5A26800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11.12. atlieka Lietuvos Respublikos vaiko minimalios ir vidutinės priežiūros įstatyme nustatytas bei kitas su vaiko gerove susijusias funkcijas.</w:t>
      </w:r>
    </w:p>
    <w:p w14:paraId="1209C48A"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 Komisija turi teisę:</w:t>
      </w:r>
    </w:p>
    <w:p w14:paraId="1BC5A69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12.1. gauti iš Gimnazijos darbuotojų, valstybės ir savivaldybės institucijų ar įstaigų informaciją, reikalingą Komisijos funkcijoms atlikti ir sprendimams priimti;</w:t>
      </w:r>
    </w:p>
    <w:p w14:paraId="0895D5F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12.2. į posėdžius ar pasitarimus kviesti kitus suinteresuotus asmenis ar institucijų atstovus (vaiko teisių apsaugą užtikrinančios institucijos, teritorinės policijos, socialinių paslaugų, sveikatos priežiūros įstaigų atstovus, atskirų dalykų mokytojus, klasių vadovus, vaikus, tėvus (globėjus, rūpintojus) ir kt.);</w:t>
      </w:r>
    </w:p>
    <w:p w14:paraId="773F158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12.3. kreiptis į savivaldybėje vaiko teisių apsaugą užtikrinančią instituciją, kai vaiko tėvai (globėjai, rūpintojai) neužtikrina vaiko teisių ir teisėtų interesų, įgyvendindami savo teises ir vykdydami pareigas.</w:t>
      </w:r>
    </w:p>
    <w:p w14:paraId="4A2A25A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IV SKYRIUS</w:t>
      </w:r>
    </w:p>
    <w:p w14:paraId="4DF42FE5"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KOMISIJOS DARBO ORGANIZAVIMAS IR SPRENDIMŲ PRIĖMIMAS</w:t>
      </w:r>
    </w:p>
    <w:p w14:paraId="2BDE3A1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13. Komisija kasmet tvirtina veiklos planą, kuris yra integrali Gimnazijos metinio veiklos plano dalis, nustatydama prioritetus, tikslus, įgyvendinimo priemones ir terminus, atsakingus asmenis. Už veiklos plano įgyvendinimą Komisija atsiskaito Gimnazijos direktoriui.</w:t>
      </w:r>
    </w:p>
    <w:p w14:paraId="0766317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14. Komisijos veiklos forma yra posėdžiai, pasitarimai ir kitos veiklos formos, reikalingos Komisijos funkcijoms atlikti.</w:t>
      </w:r>
    </w:p>
    <w:p w14:paraId="76833CF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15. Komisijos posėdžius kviečia, jų vietą ir laiką nustato, jiems pirmininkauja Komisijos pirmininkas, o jo nesant – jo pavaduotojas arba kitas Gimnazijos direktoriaus įgaliotas Komisijos narys.</w:t>
      </w:r>
    </w:p>
    <w:p w14:paraId="23C61703"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016D94C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17. Komisijos posėdžiai protokoluojami. Komisijos pasitarimai neprotokoluojami. Posėdžio protokolas parašomas per 7 kalendorines dienas.</w:t>
      </w:r>
    </w:p>
    <w:p w14:paraId="63F0483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18. Komisijos posėdžiai ir kitos veiklos formos organizuojamos vadovaujantis veiklos planu arba pagal poreikį.</w:t>
      </w:r>
    </w:p>
    <w:p w14:paraId="141038B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19. Komisijos nariai yra pasiskirstę atsakomybėmis, pagal susitarimą ir (ar) kompetencijas koordinuoja konkrečias veiklos sritis Gimnazijoje: įtraukiojo ugdymo, socialinio ir emocinio ugdymo, krizių valdymo, smurto ir patyčių, psichoaktyviųjų medžiagų vartojimo prevencijos ir kt.</w:t>
      </w:r>
    </w:p>
    <w:p w14:paraId="4D5D4AC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 Komisijos pirmininkas:</w:t>
      </w:r>
    </w:p>
    <w:p w14:paraId="0F0B97C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20.1. vadovauja Komisijos darbui ir atsako už jam pavestų funkcijų atlikimą;</w:t>
      </w:r>
    </w:p>
    <w:p w14:paraId="4AC9959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20.2. pasirašo Komisijos sprendimus, kitus su Komisijos veikla susijusius dokumentus;</w:t>
      </w:r>
    </w:p>
    <w:p w14:paraId="327B95F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20.3. atstovauja Komisijai savivaldybės administracijos vaiko gerovės komisijos posėdžiuose svarstant vaiko minimalios ar vidutinės priežiūros priemonių skyrimo, pakeitimo, pratęsimo ar panaikinimo klausimus arba paveda atstovauti kitam Komisijos nariui;</w:t>
      </w:r>
    </w:p>
    <w:p w14:paraId="4A35311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20.4. atstovauja Komisijai suinteresuotose institucijose svarstant vaiko gerovės klausimus arba paveda atstovauti kitam Komisijos nariui;</w:t>
      </w:r>
    </w:p>
    <w:p w14:paraId="75A8618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20.5. paveda Komisijos nariams pagal jų kompetenciją surinkti informaciją, būtiną svarstomam klausimui nagrinėti.</w:t>
      </w:r>
    </w:p>
    <w:p w14:paraId="57B301D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 Komisijos sekretorius:</w:t>
      </w:r>
    </w:p>
    <w:p w14:paraId="09596D3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21.1. rengia Komisijos posėdžių medžiagą;</w:t>
      </w:r>
    </w:p>
    <w:p w14:paraId="46BEC878"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21.2. suderinęs su Komisijos pirmininku, organizuoja Komisijos posėdžius;</w:t>
      </w:r>
    </w:p>
    <w:p w14:paraId="201D6B01"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21.3. renka ir apibendrina gautą informaciją, kurios reikia Komisijos veiklai vykdyti;</w:t>
      </w:r>
    </w:p>
    <w:p w14:paraId="239EBCD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21.4. tvarko kitus dokumentus, susijusius su Komisijos posėdžių organizavimu;</w:t>
      </w:r>
    </w:p>
    <w:p w14:paraId="1BBE3AE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21.5. vykdo kitus Komisijos pirmininko pavedimus Komisijos posėdžio rengimo klausimais.</w:t>
      </w:r>
    </w:p>
    <w:p w14:paraId="6BE754E3"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22. Komisijos nariai:</w:t>
      </w:r>
    </w:p>
    <w:p w14:paraId="24B06A8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22.1. koordinuoja įtraukiojo ugdymo, socialinio ir emocinio turinio ugdymo, smurto ir patyčių prevencijos, Sveikatos ir lytiškumo ugdymo bei rengimo šeimai bendrosios programos, Alkoholio, tabako ir kitų psichiką veikiančių medžiagų vartojimo prevencijos programos, Gyvenimo įgūdžių programos įgyvendinimą bei krizių valdymą Gimnazijoje.</w:t>
      </w:r>
    </w:p>
    <w:p w14:paraId="1EF44DD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22.2. renka, analizuoja medžiagą, pasirengia, dalyvauja Komisijos posėdžiuose ir teikia siūlymus suinteresuotiems asmenims dėl mokymo(</w:t>
      </w:r>
      <w:proofErr w:type="spellStart"/>
      <w:r>
        <w:rPr>
          <w:rFonts w:ascii="Arial" w:hAnsi="Arial" w:cs="Arial"/>
          <w:color w:val="000000"/>
          <w:sz w:val="21"/>
          <w:szCs w:val="21"/>
        </w:rPr>
        <w:t>si</w:t>
      </w:r>
      <w:proofErr w:type="spellEnd"/>
      <w:r>
        <w:rPr>
          <w:rFonts w:ascii="Arial" w:hAnsi="Arial" w:cs="Arial"/>
          <w:color w:val="000000"/>
          <w:sz w:val="21"/>
          <w:szCs w:val="21"/>
        </w:rPr>
        <w:t>) / ugdymo(</w:t>
      </w:r>
      <w:proofErr w:type="spellStart"/>
      <w:r>
        <w:rPr>
          <w:rFonts w:ascii="Arial" w:hAnsi="Arial" w:cs="Arial"/>
          <w:color w:val="000000"/>
          <w:sz w:val="21"/>
          <w:szCs w:val="21"/>
        </w:rPr>
        <w:t>si</w:t>
      </w:r>
      <w:proofErr w:type="spellEnd"/>
      <w:r>
        <w:rPr>
          <w:rFonts w:ascii="Arial" w:hAnsi="Arial" w:cs="Arial"/>
          <w:color w:val="000000"/>
          <w:sz w:val="21"/>
          <w:szCs w:val="21"/>
        </w:rPr>
        <w:t>) ar švietimo pagalbos teikimo, kitais su vaiko gerovės užtikrinimu Gimnazijoje susijusiais klausimais;</w:t>
      </w:r>
    </w:p>
    <w:p w14:paraId="1D5BB1F6"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22.3. įgyvendina veiklos plane jiems pavestas priemones ir už jas atsiskaito Komisijai ne rečiau kaip 2 kartus per metus;</w:t>
      </w:r>
    </w:p>
    <w:p w14:paraId="61C6F751"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 Svarstant konkretaus vaiko atvejį:</w:t>
      </w:r>
    </w:p>
    <w:p w14:paraId="290ACD2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23.1. į Komisijos posėdį ar pasitarimą kviečiami vaiko tėvai (globėjai, rūpintojai) ir (ar) vaikas;</w:t>
      </w:r>
    </w:p>
    <w:p w14:paraId="1E6DD64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23.2. Komisijos pirmininko sprendimu gali būti kviečiami kiti suinteresuoti asmenys ar institucijų atstovai;</w:t>
      </w:r>
    </w:p>
    <w:p w14:paraId="76C2D5C2"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2B8F5D80"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23.4. Komisijai priėmus sprendimą dėl mokymo(</w:t>
      </w:r>
      <w:proofErr w:type="spellStart"/>
      <w:r>
        <w:rPr>
          <w:rFonts w:ascii="Arial" w:hAnsi="Arial" w:cs="Arial"/>
          <w:color w:val="000000"/>
          <w:sz w:val="21"/>
          <w:szCs w:val="21"/>
        </w:rPr>
        <w:t>si</w:t>
      </w:r>
      <w:proofErr w:type="spellEnd"/>
      <w:r>
        <w:rPr>
          <w:rFonts w:ascii="Arial" w:hAnsi="Arial" w:cs="Arial"/>
          <w:color w:val="000000"/>
          <w:sz w:val="21"/>
          <w:szCs w:val="21"/>
        </w:rPr>
        <w:t>) / ugdymo(</w:t>
      </w:r>
      <w:proofErr w:type="spellStart"/>
      <w:r>
        <w:rPr>
          <w:rFonts w:ascii="Arial" w:hAnsi="Arial" w:cs="Arial"/>
          <w:color w:val="000000"/>
          <w:sz w:val="21"/>
          <w:szCs w:val="21"/>
        </w:rPr>
        <w:t>si</w:t>
      </w:r>
      <w:proofErr w:type="spellEnd"/>
      <w:r>
        <w:rPr>
          <w:rFonts w:ascii="Arial" w:hAnsi="Arial" w:cs="Arial"/>
          <w:color w:val="000000"/>
          <w:sz w:val="21"/>
          <w:szCs w:val="21"/>
        </w:rPr>
        <w:t>) ir (ar) švietimo pagalbos teikimo konkrečiam vaikui, sudaromas pagalbos vaikui planas, 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3602D23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23.5. mokymo(</w:t>
      </w:r>
      <w:proofErr w:type="spellStart"/>
      <w:r>
        <w:rPr>
          <w:rFonts w:ascii="Arial" w:hAnsi="Arial" w:cs="Arial"/>
          <w:color w:val="000000"/>
          <w:sz w:val="21"/>
          <w:szCs w:val="21"/>
        </w:rPr>
        <w:t>si</w:t>
      </w:r>
      <w:proofErr w:type="spellEnd"/>
      <w:r>
        <w:rPr>
          <w:rFonts w:ascii="Arial" w:hAnsi="Arial" w:cs="Arial"/>
          <w:color w:val="000000"/>
          <w:sz w:val="21"/>
          <w:szCs w:val="21"/>
        </w:rPr>
        <w:t>) / ugdymo(</w:t>
      </w:r>
      <w:proofErr w:type="spellStart"/>
      <w:r>
        <w:rPr>
          <w:rFonts w:ascii="Arial" w:hAnsi="Arial" w:cs="Arial"/>
          <w:color w:val="000000"/>
          <w:sz w:val="21"/>
          <w:szCs w:val="21"/>
        </w:rPr>
        <w:t>si</w:t>
      </w:r>
      <w:proofErr w:type="spellEnd"/>
      <w:r>
        <w:rPr>
          <w:rFonts w:ascii="Arial" w:hAnsi="Arial" w:cs="Arial"/>
          <w:color w:val="000000"/>
          <w:sz w:val="21"/>
          <w:szCs w:val="21"/>
        </w:rPr>
        <w:t>) ar švietimo pagalbos teikimo metu ir jam pasibaigus Komisijoje įvertinamas teikiamos pagalbos veiksmingumas, aptariami jos vykdymo rezultatai su vaiku, jo tėvais (globėjais, rūpintojais) ir pagalbos plano įgyvendinimą koordinuojančiu asmeniu.</w:t>
      </w:r>
    </w:p>
    <w:p w14:paraId="254846BA"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24. Planuodama prevencijos ir intervencijos priemones, koordinuodama jų įgyvendinimą ir veiksmingumo vertinimą Gimnazijoje bei rūpindamasi pozityvaus Gimnazijos mikroklimato kūrimu, Komisija:</w:t>
      </w:r>
    </w:p>
    <w:p w14:paraId="60CE1BDE"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24.1. atlikusi Gimnazijos mokymosi aplinkos, jos saugumo, Gimnazijos bendruomenės narių tarpusavio santykių ir kitų su vaiko gerove susijusių aspektų analizę, identifikuoja aktualias problemas, apsauginius ir rizikos veiksnius, numato veiklos plane prioritetus ir priemones, už jų įgyvendinimą atsakingus gimnazijos darbuotojus;</w:t>
      </w:r>
    </w:p>
    <w:p w14:paraId="5E100CBB"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24.2. analizuoja ir vertina smurto ir patyčių, psichoaktyviųjų medžiagų vartojimo prevencijos, kitų socialines ir emocines kompetencijas ugdančių prevencinių programų, prevencijos ir intervencijos priemonių įgyvendinimo veiksmingumą Gimnazijoje, teikia siūlymus Gimnazijos direktoriui dėl švietimo ir mokslo ministro patvirtintų Smurto prevencijos įgyvendinimo mokyklose rekomendacijų vykdymo, prireikus, dėl naujų prevencijos programų pasirinkimo ar jų keitimo kitomis;</w:t>
      </w:r>
    </w:p>
    <w:p w14:paraId="28C55028"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24.3. domisi inovacijomis prevencijos srityje, analizuoja jų taikymo galimybes Gimnazijoje ir inicijuoja prevencijos ir intervencijos priemonių įgyvendinimą ar kitas veiklas, atitinkančias besikeičiančios visuomenės, vaikų, jų tėvų (globėjų, rūpintojų) poreikius, skatinančias vaikų saviraiškų, aktyvų dalyvavimą Gimnazijos gyvenime, bendruomeniškumą ir humaniškus tarpusavio santykius;</w:t>
      </w:r>
    </w:p>
    <w:p w14:paraId="34A0C96D"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24.4. analizuoja Gimnazijos vidaus dokumentų turinį saugios ir ugdymui(</w:t>
      </w:r>
      <w:proofErr w:type="spellStart"/>
      <w:r>
        <w:rPr>
          <w:rFonts w:ascii="Arial" w:hAnsi="Arial" w:cs="Arial"/>
          <w:color w:val="000000"/>
          <w:sz w:val="21"/>
          <w:szCs w:val="21"/>
        </w:rPr>
        <w:t>si</w:t>
      </w:r>
      <w:proofErr w:type="spellEnd"/>
      <w:r>
        <w:rPr>
          <w:rFonts w:ascii="Arial" w:hAnsi="Arial" w:cs="Arial"/>
          <w:color w:val="000000"/>
          <w:sz w:val="21"/>
          <w:szCs w:val="21"/>
        </w:rPr>
        <w:t>) palankios aplinkos ar kitais su vaiko gerove susijusiais aspektais, teikia siūlymus Gimnazijos vadovui dėl jų tobulinimo.</w:t>
      </w:r>
    </w:p>
    <w:p w14:paraId="175C2B9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V SKYRIUS</w:t>
      </w:r>
    </w:p>
    <w:p w14:paraId="46014D9F"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Style w:val="Grietas"/>
          <w:rFonts w:ascii="Arial" w:hAnsi="Arial" w:cs="Arial"/>
          <w:color w:val="000000"/>
          <w:sz w:val="21"/>
          <w:szCs w:val="21"/>
        </w:rPr>
        <w:t>BAIGIAMOSIOS NUOSTATOS</w:t>
      </w:r>
    </w:p>
    <w:p w14:paraId="3B0B99B7"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25. Komisijos nariai ir sekretorius įsipareigoja informaciją, gautą vykdant Komisijos veiklą, saugoti ir neviešinti, išskyrus tą informaciją, kuri yra vieša.</w:t>
      </w:r>
    </w:p>
    <w:p w14:paraId="4714C9DC"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26. Komisijos veiklos dokumentai saugomi ir tvarkomi Gimnazijoje Lietuvos Respublikos dokumentų ir archyvų įstatymo nustatyta tvarka.</w:t>
      </w:r>
    </w:p>
    <w:p w14:paraId="0390E899" w14:textId="77777777" w:rsidR="00477C94" w:rsidRDefault="00477C94" w:rsidP="00477C94">
      <w:pPr>
        <w:pStyle w:val="prastasiniatinklio"/>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__________________________</w:t>
      </w:r>
    </w:p>
    <w:p w14:paraId="5F44E6BC" w14:textId="77777777" w:rsidR="00390120" w:rsidRDefault="00390120"/>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94"/>
    <w:rsid w:val="00390120"/>
    <w:rsid w:val="00477C94"/>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030E"/>
  <w15:chartTrackingRefBased/>
  <w15:docId w15:val="{90E1A9CF-FBC9-420B-8206-1ECAFC4B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77C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77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9397</Words>
  <Characters>5357</Characters>
  <Application>Microsoft Office Word</Application>
  <DocSecurity>0</DocSecurity>
  <Lines>44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2022-12-29T09:33:00Z</dcterms:created>
  <dcterms:modified xsi:type="dcterms:W3CDTF">2022-12-29T09:34:00Z</dcterms:modified>
</cp:coreProperties>
</file>